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8395F1">
      <w:pPr>
        <w:pStyle w:val="16"/>
        <w:rPr>
          <w:rFonts w:hint="default" w:eastAsia="黑体"/>
          <w:lang w:val="en-US" w:eastAsia="zh-CN"/>
        </w:rPr>
      </w:pPr>
      <w:r>
        <w:rPr>
          <w:rFonts w:hint="eastAsia"/>
          <w:lang w:val="en-US" w:eastAsia="zh-CN"/>
        </w:rPr>
        <w:t>2026年</w:t>
      </w:r>
      <w:r>
        <w:t>学术活动预算编制编报说明</w:t>
      </w:r>
      <w:r>
        <w:rPr>
          <w:rFonts w:hint="eastAsia"/>
          <w:lang w:val="en-US" w:eastAsia="zh-CN"/>
        </w:rPr>
        <w:t>及标准</w:t>
      </w:r>
    </w:p>
    <w:p w14:paraId="5D02EC18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b w:val="0"/>
        </w:rPr>
      </w:pPr>
      <w:r>
        <w:t>基本信息</w:t>
      </w:r>
    </w:p>
    <w:p w14:paraId="1E8C9E32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 xml:space="preserve">专业委员会（分会）：[选择专业委员会名称]  </w:t>
      </w:r>
    </w:p>
    <w:p w14:paraId="585FE8E0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 xml:space="preserve">学术活动名称：[选择学术活动名称]  </w:t>
      </w:r>
    </w:p>
    <w:p w14:paraId="090A8F8A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会议日期：年-月-日—年-月-日</w:t>
      </w:r>
    </w:p>
    <w:p w14:paraId="6E05329B">
      <w:pPr>
        <w:pStyle w:val="12"/>
        <w:rPr>
          <w:b w:val="0"/>
        </w:rPr>
      </w:pPr>
      <w:r>
        <w:t xml:space="preserve">[以实际学术会议日程为准，不含报到和离会]  </w:t>
      </w:r>
    </w:p>
    <w:p w14:paraId="0AFC10C6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 xml:space="preserve">会议天数：[X] 天 </w:t>
      </w:r>
    </w:p>
    <w:p w14:paraId="6D04176F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 xml:space="preserve">会期天数：[X] 天 [会议天数 + 1 天（报到和离会合计）] </w:t>
      </w:r>
    </w:p>
    <w:p w14:paraId="66259B22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 xml:space="preserve">地点：[具体会议地点]  </w:t>
      </w:r>
    </w:p>
    <w:p w14:paraId="3E954FF7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 xml:space="preserve">参会人数：[预计参会人数]  </w:t>
      </w:r>
    </w:p>
    <w:p w14:paraId="03BBFFBF">
      <w:pPr>
        <w:pStyle w:val="12"/>
        <w:numPr>
          <w:ilvl w:val="0"/>
          <w:numId w:val="2"/>
        </w:numPr>
        <w:ind w:left="0" w:leftChars="0" w:firstLine="480" w:firstLineChars="0"/>
        <w:rPr>
          <w:b w:val="0"/>
        </w:rPr>
      </w:pPr>
      <w:r>
        <w:t>会议概况：简要说明会议主题、主要内容、会场数量、讲者、主持人数等</w:t>
      </w:r>
    </w:p>
    <w:p w14:paraId="1C7C306C">
      <w:pPr>
        <w:pStyle w:val="12"/>
        <w:numPr>
          <w:ilvl w:val="0"/>
          <w:numId w:val="2"/>
        </w:numPr>
        <w:ind w:left="0" w:leftChars="0" w:firstLine="480" w:firstLineChars="0"/>
        <w:rPr>
          <w:highlight w:val="yellow"/>
        </w:rPr>
      </w:pPr>
      <w:r>
        <w:rPr>
          <w:rFonts w:hint="eastAsia"/>
          <w:highlight w:val="yellow"/>
          <w:lang w:val="en-US" w:eastAsia="zh-CN"/>
        </w:rPr>
        <w:t xml:space="preserve">若会务服务供应商选择“否”，则预算支出部分中的会务服务内容将无法填写。 </w:t>
      </w:r>
    </w:p>
    <w:p w14:paraId="4FC1A981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b w:val="0"/>
        </w:rPr>
      </w:pPr>
      <w:r>
        <w:t>注册费标准</w:t>
      </w:r>
    </w:p>
    <w:p w14:paraId="557D2272">
      <w:pPr>
        <w:pStyle w:val="12"/>
        <w:rPr>
          <w:b w:val="0"/>
        </w:rPr>
      </w:pPr>
      <w:r>
        <w:rPr>
          <w:b w:val="0"/>
        </w:rPr>
        <w:t>1.</w:t>
      </w:r>
      <w:r>
        <w:t>注册费收入标准如下：按提前和现场注册分别填写</w:t>
      </w:r>
    </w:p>
    <w:p w14:paraId="30E3AD9A">
      <w:pPr>
        <w:pStyle w:val="12"/>
      </w:pPr>
      <w:r>
        <w:t xml:space="preserve">- </w:t>
      </w:r>
      <w:r>
        <w:rPr>
          <w:rFonts w:hint="eastAsia"/>
          <w:lang w:val="en-US" w:eastAsia="zh-CN"/>
        </w:rPr>
        <w:t>标准注册</w:t>
      </w:r>
      <w:r>
        <w:t xml:space="preserve">：[X] 元/人  </w:t>
      </w:r>
    </w:p>
    <w:p w14:paraId="4D0F3C82">
      <w:pPr>
        <w:pStyle w:val="12"/>
      </w:pPr>
      <w:r>
        <w:t xml:space="preserve">- 学生会员：[X] 元/人  </w:t>
      </w:r>
    </w:p>
    <w:p w14:paraId="1FF5005A">
      <w:pPr>
        <w:pStyle w:val="12"/>
        <w:rPr>
          <w:color w:val="auto"/>
          <w:highlight w:val="none"/>
        </w:rPr>
      </w:pPr>
      <w:r>
        <w:rPr>
          <w:highlight w:val="none"/>
        </w:rPr>
        <w:t xml:space="preserve">- </w:t>
      </w:r>
      <w:r>
        <w:rPr>
          <w:rFonts w:hint="eastAsia"/>
          <w:highlight w:val="none"/>
          <w:lang w:val="en-US" w:eastAsia="zh-CN"/>
        </w:rPr>
        <w:t>护士</w:t>
      </w:r>
      <w:r>
        <w:rPr>
          <w:highlight w:val="none"/>
        </w:rPr>
        <w:t>/</w:t>
      </w:r>
      <w:r>
        <w:rPr>
          <w:rFonts w:hint="eastAsia"/>
          <w:highlight w:val="none"/>
          <w:lang w:val="en-US" w:eastAsia="zh-CN"/>
        </w:rPr>
        <w:t>技师</w:t>
      </w:r>
      <w:r>
        <w:rPr>
          <w:highlight w:val="none"/>
        </w:rPr>
        <w:t xml:space="preserve">：[X] 元/人  </w:t>
      </w:r>
    </w:p>
    <w:p w14:paraId="6FF8CB99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b w:val="0"/>
        </w:rPr>
      </w:pPr>
      <w:r>
        <w:t>预算收入</w:t>
      </w:r>
    </w:p>
    <w:p w14:paraId="7779C088">
      <w:pPr>
        <w:pStyle w:val="12"/>
        <w:numPr>
          <w:ilvl w:val="0"/>
          <w:numId w:val="0"/>
        </w:numPr>
        <w:ind w:left="0" w:leftChars="0" w:firstLine="480" w:firstLineChars="0"/>
        <w:rPr>
          <w:b w:val="0"/>
        </w:rPr>
      </w:pPr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bidi="ar-SA"/>
        </w:rPr>
        <w:t>1.</w:t>
      </w:r>
      <w:r>
        <w:rPr>
          <w:highlight w:val="none"/>
        </w:rPr>
        <w:t>注册费收入</w:t>
      </w:r>
      <w:r>
        <w:t>：预计总收入为[X]元。</w:t>
      </w:r>
    </w:p>
    <w:p w14:paraId="20FDE98C">
      <w:pPr>
        <w:pStyle w:val="12"/>
        <w:numPr>
          <w:ilvl w:val="0"/>
          <w:numId w:val="0"/>
        </w:numPr>
        <w:ind w:left="0" w:leftChars="0" w:firstLine="480" w:firstLineChars="0"/>
        <w:rPr>
          <w:b w:val="0"/>
        </w:rPr>
      </w:pPr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bidi="ar-SA"/>
        </w:rPr>
        <w:t>2.</w:t>
      </w:r>
      <w:r>
        <w:t>参会参展收入：预计总收入为[X]元。</w:t>
      </w:r>
    </w:p>
    <w:p w14:paraId="41F8F55E">
      <w:pPr>
        <w:pStyle w:val="12"/>
        <w:numPr>
          <w:ilvl w:val="0"/>
          <w:numId w:val="0"/>
        </w:numPr>
        <w:ind w:left="0" w:leftChars="0" w:firstLine="480" w:firstLineChars="0"/>
        <w:rPr>
          <w:b w:val="0"/>
        </w:rPr>
      </w:pPr>
      <w:r>
        <w:rPr>
          <w:rFonts w:hint="default" w:ascii="Times New Roman" w:hAnsi="Times New Roman" w:eastAsia="宋体" w:cs="Times New Roman"/>
          <w:b w:val="0"/>
          <w:kern w:val="2"/>
          <w:sz w:val="24"/>
          <w:szCs w:val="24"/>
          <w:lang w:bidi="ar-SA"/>
        </w:rPr>
        <w:t>3.</w:t>
      </w:r>
      <w:r>
        <w:t>总收入：预计总收入为[X]元。</w:t>
      </w:r>
    </w:p>
    <w:p w14:paraId="6E129C9F">
      <w:pPr>
        <w:pStyle w:val="12"/>
      </w:pPr>
      <w:r>
        <w:t>注：本次学术活动的预算收入主要来源于会议注册费、学术参展收入。注册费收入的编制参照参会人员类别、对应注册费标准及参会人数预估。</w:t>
      </w:r>
    </w:p>
    <w:p w14:paraId="0A274622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b w:val="0"/>
        </w:rPr>
      </w:pPr>
      <w:r>
        <w:t>预算支出</w:t>
      </w:r>
    </w:p>
    <w:p w14:paraId="79C87690">
      <w:pPr>
        <w:pStyle w:val="12"/>
      </w:pPr>
      <w:r>
        <w:t>本次学术活动的预算支出严格按照中央八项规定精神，坚持厉行节约、规范简朴、务实高效的原则，确保各项费用支出合理、必要且透明。预算支出分为以下几类：</w:t>
      </w:r>
      <w:r>
        <w:rPr>
          <w:rFonts w:hint="eastAsia"/>
          <w:lang w:val="en-US" w:eastAsia="zh-CN"/>
        </w:rPr>
        <w:t>会务公司</w:t>
      </w:r>
      <w:r>
        <w:t>、</w:t>
      </w:r>
      <w:r>
        <w:rPr>
          <w:rFonts w:hint="eastAsia"/>
          <w:lang w:val="en-US" w:eastAsia="zh-CN"/>
        </w:rPr>
        <w:t>可直付-酒店、可直付-交通、劳务费</w:t>
      </w:r>
      <w:r>
        <w:t>费等。每一类费用均按照需求和相关标准进行编制。</w:t>
      </w:r>
    </w:p>
    <w:p w14:paraId="52A3E69B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b w:val="0"/>
        </w:rPr>
      </w:pPr>
      <w:r>
        <w:t>会务</w:t>
      </w:r>
      <w:r>
        <w:rPr>
          <w:rFonts w:hint="eastAsia"/>
          <w:lang w:val="en-US" w:eastAsia="zh-CN"/>
        </w:rPr>
        <w:t>公司</w:t>
      </w:r>
    </w:p>
    <w:p w14:paraId="2843EC42">
      <w:pPr>
        <w:pStyle w:val="12"/>
        <w:numPr>
          <w:ilvl w:val="0"/>
          <w:numId w:val="4"/>
        </w:numPr>
      </w:pPr>
      <w:r>
        <w:t>会务服务涵盖场地租赁、搭建、</w:t>
      </w:r>
      <w:r>
        <w:rPr>
          <w:rFonts w:hint="eastAsia"/>
          <w:lang w:val="en-US" w:eastAsia="zh-CN"/>
        </w:rPr>
        <w:t>酒店、</w:t>
      </w:r>
      <w:r>
        <w:t>设备租赁、食宿、网站、视频制作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城市内交通费用（包含接送车辆租金）</w:t>
      </w:r>
      <w:r>
        <w:t>及安保等按照实际发生及标准费用逐项列明，确保每项支出有据可依。</w:t>
      </w:r>
      <w:bookmarkStart w:id="0" w:name="_GoBack"/>
      <w:bookmarkEnd w:id="0"/>
    </w:p>
    <w:p w14:paraId="571C8F74">
      <w:pPr>
        <w:pStyle w:val="12"/>
        <w:numPr>
          <w:ilvl w:val="0"/>
          <w:numId w:val="4"/>
        </w:numPr>
        <w:ind w:left="0" w:leftChars="0" w:firstLine="480" w:firstLineChars="200"/>
        <w:rPr>
          <w:rFonts w:hint="eastAsia" w:eastAsia="宋体"/>
          <w:lang w:eastAsia="zh-CN"/>
        </w:rPr>
      </w:pPr>
      <w:r>
        <w:rPr>
          <w:rFonts w:hint="eastAsia"/>
          <w:lang w:val="en-US" w:eastAsia="zh-CN"/>
        </w:rPr>
        <w:t>会务服务可涵盖酒店相关费用，包含酒店住宿费、会议期间工作餐费用及场地租赁费用。若会务服务中已包含酒店费用，则直付酒店部分无需再填写。</w:t>
      </w:r>
    </w:p>
    <w:p w14:paraId="67A526DA">
      <w:pPr>
        <w:pStyle w:val="12"/>
        <w:numPr>
          <w:ilvl w:val="0"/>
          <w:numId w:val="4"/>
        </w:numPr>
        <w:ind w:left="0" w:leftChars="0" w:firstLine="480" w:firstLineChars="200"/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t>会议服务费：不超过服务总额的</w:t>
      </w:r>
      <w:r>
        <w:rPr>
          <w:color w:val="auto"/>
        </w:rPr>
        <w:t>8%</w:t>
      </w:r>
      <w:r>
        <w:rPr>
          <w:rFonts w:hint="eastAsia"/>
          <w:color w:val="auto"/>
          <w:lang w:eastAsia="zh-CN"/>
        </w:rPr>
        <w:t>。</w:t>
      </w:r>
    </w:p>
    <w:p w14:paraId="2110D158">
      <w:pPr>
        <w:pStyle w:val="12"/>
        <w:numPr>
          <w:ilvl w:val="0"/>
          <w:numId w:val="4"/>
        </w:numPr>
        <w:ind w:left="0" w:leftChars="0" w:firstLine="480" w:firstLineChars="200"/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其他情况：若</w:t>
      </w:r>
      <w:r>
        <w:rPr>
          <w:rFonts w:hint="eastAsia" w:ascii="Segoe UI" w:hAnsi="Segoe UI" w:eastAsia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城际交通费（专家机票、高铁费用）</w:t>
      </w:r>
      <w:r>
        <w:rPr>
          <w:rFonts w:hint="eastAsia" w:ascii="Segoe UI" w:hAnsi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已在可直付交通费中填列，则此处不再重复列支。</w:t>
      </w:r>
    </w:p>
    <w:p w14:paraId="2E4DF8B6">
      <w:pPr>
        <w:pStyle w:val="12"/>
        <w:numPr>
          <w:ilvl w:val="0"/>
          <w:numId w:val="4"/>
        </w:numPr>
        <w:ind w:left="0" w:leftChars="0" w:firstLine="480" w:firstLineChars="200"/>
        <w:rPr>
          <w:rFonts w:hint="eastAsia" w:ascii="Segoe UI" w:hAnsi="Segoe UI" w:eastAsia="宋体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Segoe UI" w:hAnsi="Segoe UI" w:cs="Segoe UI"/>
          <w:i w:val="0"/>
          <w:iCs w:val="0"/>
          <w:caps w:val="0"/>
          <w:spacing w:val="0"/>
          <w:sz w:val="24"/>
          <w:szCs w:val="24"/>
          <w:shd w:val="clear" w:fill="FFFFFF"/>
          <w:lang w:val="en-US" w:eastAsia="zh-CN"/>
        </w:rPr>
        <w:t>其他事项：包括不可预见部分。</w:t>
      </w:r>
    </w:p>
    <w:p w14:paraId="629A030C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b w:val="0"/>
        </w:rPr>
      </w:pPr>
      <w:r>
        <w:rPr>
          <w:rFonts w:hint="eastAsia"/>
          <w:lang w:val="en-US" w:eastAsia="zh-CN"/>
        </w:rPr>
        <w:t>可直付-酒店</w:t>
      </w:r>
    </w:p>
    <w:p w14:paraId="2EE2709E">
      <w:pPr>
        <w:pStyle w:val="12"/>
        <w:numPr>
          <w:ilvl w:val="0"/>
          <w:numId w:val="5"/>
        </w:numPr>
        <w:ind w:left="0" w:leftChars="0" w:firstLine="480" w:firstLineChars="0"/>
        <w:rPr>
          <w:b w:val="0"/>
        </w:rPr>
      </w:pPr>
      <w:r>
        <w:t>住宿费：参考中央和国家机关工作人员差旅住宿费标准。</w:t>
      </w:r>
    </w:p>
    <w:p w14:paraId="74934111">
      <w:pPr>
        <w:pStyle w:val="12"/>
      </w:pPr>
      <w:r>
        <w:t>只承担特邀嘉宾费用，不含本届专委会现任委员。费用标准参考中央和国家机关差旅住宿费标准。</w:t>
      </w:r>
      <w:r>
        <w:rPr>
          <w:color w:val="auto"/>
        </w:rPr>
        <w:t>详见预算填报表-附件1</w:t>
      </w:r>
    </w:p>
    <w:p w14:paraId="4D2731AA">
      <w:pPr>
        <w:pStyle w:val="12"/>
        <w:numPr>
          <w:ilvl w:val="0"/>
          <w:numId w:val="5"/>
        </w:numPr>
        <w:ind w:left="0" w:leftChars="0" w:firstLine="480" w:firstLineChars="0"/>
        <w:rPr>
          <w:b w:val="0"/>
          <w:highlight w:val="none"/>
        </w:rPr>
      </w:pPr>
      <w:r>
        <w:rPr>
          <w:highlight w:val="none"/>
        </w:rPr>
        <w:t>餐费：最高单价</w:t>
      </w:r>
      <w:r>
        <w:t>≤</w:t>
      </w:r>
      <w:r>
        <w:rPr>
          <w:highlight w:val="none"/>
        </w:rPr>
        <w:t>180元/人天。</w:t>
      </w:r>
    </w:p>
    <w:p w14:paraId="3C6D9035">
      <w:pPr>
        <w:pStyle w:val="12"/>
        <w:numPr>
          <w:ilvl w:val="0"/>
          <w:numId w:val="5"/>
        </w:numPr>
        <w:ind w:left="0" w:leftChars="0" w:firstLine="480" w:firstLineChars="0"/>
        <w:rPr>
          <w:b w:val="0"/>
          <w:highlight w:val="none"/>
        </w:rPr>
      </w:pPr>
      <w:r>
        <w:rPr>
          <w:highlight w:val="none"/>
        </w:rPr>
        <w:t>会议场租：按整体费用计算</w:t>
      </w:r>
    </w:p>
    <w:p w14:paraId="2BD9DA85">
      <w:pPr>
        <w:pStyle w:val="12"/>
        <w:numPr>
          <w:ilvl w:val="0"/>
          <w:numId w:val="5"/>
        </w:numPr>
        <w:ind w:left="0" w:leftChars="0" w:firstLine="480" w:firstLineChars="0"/>
      </w:pPr>
      <w:r>
        <w:rPr>
          <w:rFonts w:hint="eastAsia"/>
          <w:lang w:eastAsia="zh-CN"/>
        </w:rPr>
        <w:t>其他情况：</w:t>
      </w:r>
      <w:r>
        <w:rPr>
          <w:rFonts w:hint="eastAsia"/>
          <w:lang w:val="en-US" w:eastAsia="zh-CN"/>
        </w:rPr>
        <w:t xml:space="preserve">若会务服务已涵盖酒店相关内容，则此处不再重复列示。 </w:t>
      </w:r>
    </w:p>
    <w:p w14:paraId="34628A80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b w:val="0"/>
        </w:rPr>
      </w:pPr>
      <w:r>
        <w:t>交通费</w:t>
      </w:r>
      <w:r>
        <w:rPr>
          <w:rFonts w:hint="eastAsia"/>
          <w:lang w:val="en-US" w:eastAsia="zh-CN"/>
        </w:rPr>
        <w:t>-交通</w:t>
      </w:r>
    </w:p>
    <w:p w14:paraId="0A50B5F9">
      <w:pPr>
        <w:pStyle w:val="12"/>
        <w:numPr>
          <w:ilvl w:val="0"/>
          <w:numId w:val="6"/>
        </w:numPr>
        <w:ind w:left="0" w:leftChars="0" w:firstLine="480" w:firstLineChars="0"/>
        <w:rPr>
          <w:b w:val="0"/>
        </w:rPr>
      </w:pPr>
      <w:r>
        <w:t>城际交通费：最高单价≤4000（机票或高铁票）</w:t>
      </w:r>
    </w:p>
    <w:p w14:paraId="4DEC82DB">
      <w:pPr>
        <w:pStyle w:val="12"/>
      </w:pPr>
      <w:r>
        <w:t>只承担特邀嘉宾费用，不含本专委会现任委员。</w:t>
      </w:r>
    </w:p>
    <w:p w14:paraId="24B00825">
      <w:pPr>
        <w:pStyle w:val="12"/>
        <w:numPr>
          <w:ilvl w:val="0"/>
          <w:numId w:val="6"/>
        </w:numPr>
        <w:ind w:left="0" w:leftChars="0" w:firstLine="480" w:firstLineChars="0"/>
        <w:rPr>
          <w:b w:val="0"/>
        </w:rPr>
      </w:pPr>
      <w:r>
        <w:t>市内交通费：包括接送站车辆租金费用。</w:t>
      </w:r>
    </w:p>
    <w:p w14:paraId="4B50B3C4">
      <w:pPr>
        <w:pStyle w:val="12"/>
        <w:numPr>
          <w:ilvl w:val="0"/>
          <w:numId w:val="6"/>
        </w:numPr>
        <w:ind w:left="0" w:leftChars="0" w:firstLine="480" w:firstLineChars="0"/>
        <w:rPr>
          <w:b w:val="0"/>
        </w:rPr>
      </w:pPr>
      <w:r>
        <w:rPr>
          <w:rFonts w:hint="eastAsia"/>
          <w:lang w:eastAsia="zh-CN"/>
        </w:rPr>
        <w:t>其他情况：</w:t>
      </w:r>
      <w:r>
        <w:rPr>
          <w:rFonts w:hint="eastAsia"/>
          <w:lang w:val="en-US" w:eastAsia="zh-CN"/>
        </w:rPr>
        <w:t>若会务服务已涵盖交通等相关内容，则此处不再重复列示。</w:t>
      </w:r>
    </w:p>
    <w:p w14:paraId="3C44A05F">
      <w:pPr>
        <w:pStyle w:val="3"/>
        <w:numPr>
          <w:ilvl w:val="0"/>
          <w:numId w:val="3"/>
        </w:numPr>
        <w:topLinePunct w:val="0"/>
        <w:ind w:left="0" w:leftChars="0" w:firstLine="0" w:firstLineChars="0"/>
        <w:rPr>
          <w:b w:val="0"/>
        </w:rPr>
      </w:pPr>
      <w:r>
        <w:t>劳务费（含税）</w:t>
      </w:r>
    </w:p>
    <w:p w14:paraId="50624296">
      <w:pPr>
        <w:pStyle w:val="12"/>
        <w:numPr>
          <w:ilvl w:val="0"/>
          <w:numId w:val="7"/>
        </w:numPr>
        <w:ind w:left="0" w:leftChars="0" w:firstLine="480" w:firstLineChars="0"/>
        <w:rPr>
          <w:b w:val="0"/>
        </w:rPr>
      </w:pPr>
      <w:r>
        <w:t>专家讲课费：</w:t>
      </w:r>
    </w:p>
    <w:p w14:paraId="36AE99B3">
      <w:pPr>
        <w:pStyle w:val="12"/>
      </w:pPr>
      <w:r>
        <w:t>院士：≤5952.38元/人次（税后标准≤5000元/</w:t>
      </w:r>
      <w:r>
        <w:rPr>
          <w:rFonts w:hint="eastAsia"/>
          <w:lang w:val="en-US" w:eastAsia="zh-CN"/>
        </w:rPr>
        <w:t>学时</w:t>
      </w:r>
      <w:r>
        <w:t>）。</w:t>
      </w:r>
    </w:p>
    <w:p w14:paraId="0EC35AA6">
      <w:pPr>
        <w:pStyle w:val="12"/>
      </w:pPr>
      <w:r>
        <w:t>高级专业技术职称人员：≤3550元/人次（税后标准≤3000元/</w:t>
      </w:r>
      <w:r>
        <w:rPr>
          <w:rFonts w:hint="eastAsia"/>
          <w:lang w:val="en-US" w:eastAsia="zh-CN"/>
        </w:rPr>
        <w:t>学时</w:t>
      </w:r>
      <w:r>
        <w:t>）。</w:t>
      </w:r>
    </w:p>
    <w:p w14:paraId="0FAD5878">
      <w:pPr>
        <w:pStyle w:val="12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 xml:space="preserve">                      </w:t>
      </w:r>
      <w:r>
        <w:t>≤2300元/人</w:t>
      </w:r>
      <w:r>
        <w:rPr>
          <w:rFonts w:hint="eastAsia"/>
          <w:lang w:val="en-US" w:eastAsia="zh-CN"/>
        </w:rPr>
        <w:t>次</w:t>
      </w:r>
      <w:r>
        <w:t>（税后标准≤</w:t>
      </w:r>
      <w:r>
        <w:rPr>
          <w:rFonts w:hint="eastAsia"/>
          <w:lang w:val="en-US" w:eastAsia="zh-CN"/>
        </w:rPr>
        <w:t>2000</w:t>
      </w:r>
      <w:r>
        <w:t>元/</w:t>
      </w:r>
      <w:r>
        <w:rPr>
          <w:rFonts w:hint="eastAsia"/>
          <w:lang w:val="en-US" w:eastAsia="zh-CN"/>
        </w:rPr>
        <w:t>学时</w:t>
      </w:r>
      <w:r>
        <w:t>）</w:t>
      </w:r>
      <w:r>
        <w:rPr>
          <w:rFonts w:hint="eastAsia"/>
          <w:lang w:eastAsia="zh-CN"/>
        </w:rPr>
        <w:t>。</w:t>
      </w:r>
    </w:p>
    <w:p w14:paraId="4B5E25AE">
      <w:pPr>
        <w:pStyle w:val="12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</w:t>
      </w:r>
      <w:r>
        <w:t>≤</w:t>
      </w:r>
      <w:r>
        <w:rPr>
          <w:rFonts w:hint="eastAsia"/>
          <w:lang w:val="en-US" w:eastAsia="zh-CN"/>
        </w:rPr>
        <w:t>1050</w:t>
      </w:r>
      <w:r>
        <w:t>元/人</w:t>
      </w:r>
      <w:r>
        <w:rPr>
          <w:rFonts w:hint="eastAsia"/>
          <w:lang w:val="en-US" w:eastAsia="zh-CN"/>
        </w:rPr>
        <w:t>次</w:t>
      </w:r>
      <w:r>
        <w:t>（税后标准≤</w:t>
      </w:r>
      <w:r>
        <w:rPr>
          <w:rFonts w:hint="eastAsia"/>
          <w:lang w:val="en-US" w:eastAsia="zh-CN"/>
        </w:rPr>
        <w:t>1000</w:t>
      </w:r>
      <w:r>
        <w:t>元/</w:t>
      </w:r>
      <w:r>
        <w:rPr>
          <w:rFonts w:hint="eastAsia"/>
          <w:lang w:val="en-US" w:eastAsia="zh-CN"/>
        </w:rPr>
        <w:t>学时</w:t>
      </w:r>
      <w:r>
        <w:t>）</w:t>
      </w:r>
      <w:r>
        <w:rPr>
          <w:rFonts w:hint="eastAsia"/>
          <w:lang w:eastAsia="zh-CN"/>
        </w:rPr>
        <w:t>。</w:t>
      </w:r>
    </w:p>
    <w:p w14:paraId="2DBB9CD8">
      <w:pPr>
        <w:pStyle w:val="12"/>
      </w:pPr>
      <w:r>
        <w:t>其他讲者：≤1050元/人次（税后标准≤1000元/</w:t>
      </w:r>
      <w:r>
        <w:rPr>
          <w:rFonts w:hint="eastAsia"/>
          <w:lang w:val="en-US" w:eastAsia="zh-CN"/>
        </w:rPr>
        <w:t>学时</w:t>
      </w:r>
      <w:r>
        <w:t>）。</w:t>
      </w:r>
    </w:p>
    <w:p w14:paraId="0F0C5AA8">
      <w:pPr>
        <w:pStyle w:val="12"/>
      </w:pPr>
      <w:r>
        <w:t>专家讲课费根据实际时长和专家职称确定，可参考学术活动专家费用标准。</w:t>
      </w:r>
    </w:p>
    <w:p w14:paraId="72CFC179">
      <w:pPr>
        <w:pStyle w:val="12"/>
        <w:numPr>
          <w:ilvl w:val="0"/>
          <w:numId w:val="7"/>
        </w:numPr>
        <w:ind w:left="0" w:leftChars="0" w:firstLine="480" w:firstLineChars="0"/>
        <w:rPr>
          <w:b w:val="0"/>
        </w:rPr>
      </w:pPr>
      <w:r>
        <w:t>主持人劳务费：</w:t>
      </w:r>
    </w:p>
    <w:p w14:paraId="22E08F36">
      <w:pPr>
        <w:pStyle w:val="12"/>
      </w:pPr>
      <w:r>
        <w:t>预算单价：常规≤1050元/人·半天/场（税后标准≤1000元/人）。</w:t>
      </w:r>
    </w:p>
    <w:p w14:paraId="5D761CBB">
      <w:pPr>
        <w:pStyle w:val="12"/>
        <w:rPr>
          <w:rFonts w:hint="eastAsia" w:eastAsia="宋体"/>
          <w:lang w:eastAsia="zh-CN"/>
        </w:rPr>
      </w:pPr>
      <w:r>
        <w:t>谈话类≤2300元/人·半天/场（税后标准≤2000元/人）。</w:t>
      </w:r>
      <w:r>
        <w:rPr>
          <w:rFonts w:hint="eastAsia"/>
          <w:lang w:eastAsia="zh-CN"/>
        </w:rPr>
        <w:t>）。</w:t>
      </w:r>
    </w:p>
    <w:p w14:paraId="4DE07C91">
      <w:pPr>
        <w:pStyle w:val="12"/>
      </w:pPr>
      <w:r>
        <w:t>主持人劳务费根据实际主持场次和人数计算，参照学术活动专家费用标准。</w:t>
      </w:r>
    </w:p>
    <w:p w14:paraId="429A8590">
      <w:pPr>
        <w:pStyle w:val="12"/>
        <w:numPr>
          <w:ilvl w:val="0"/>
          <w:numId w:val="7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工作人员劳务费：不超过500元/人天，根据会期内实际工作天数和人数计算。</w:t>
      </w:r>
    </w:p>
    <w:p w14:paraId="2A358944">
      <w:pPr>
        <w:pStyle w:val="12"/>
        <w:numPr>
          <w:ilvl w:val="0"/>
          <w:numId w:val="7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志愿者：不超过200元/人天，根据会期内实际工作天数和人数计算。</w:t>
      </w:r>
    </w:p>
    <w:p w14:paraId="69C788CA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b w:val="0"/>
        </w:rPr>
      </w:pPr>
      <w:r>
        <w:t>预算结余</w:t>
      </w:r>
    </w:p>
    <w:p w14:paraId="66EE5399">
      <w:pPr>
        <w:pStyle w:val="12"/>
        <w:numPr>
          <w:ilvl w:val="0"/>
          <w:numId w:val="8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预算结余：[预算收入-预算支出]</w:t>
      </w:r>
    </w:p>
    <w:p w14:paraId="0F214DE7">
      <w:pPr>
        <w:pStyle w:val="12"/>
        <w:numPr>
          <w:ilvl w:val="0"/>
          <w:numId w:val="8"/>
        </w:numPr>
        <w:ind w:left="0" w:leftChars="0" w:firstLine="480" w:firstLineChars="0"/>
        <w:rPr>
          <w:b w:val="0"/>
          <w:color w:val="auto"/>
        </w:rPr>
      </w:pPr>
      <w:r>
        <w:rPr>
          <w:color w:val="auto"/>
        </w:rPr>
        <w:t>人均日成本： [（总支出 - 劳务费 - 城际交通费）/ 注册人数 / 会期天数]</w:t>
      </w:r>
    </w:p>
    <w:p w14:paraId="3285C161">
      <w:pPr>
        <w:pStyle w:val="12"/>
        <w:numPr>
          <w:ilvl w:val="0"/>
          <w:numId w:val="0"/>
        </w:numPr>
        <w:ind w:left="480" w:leftChars="0"/>
        <w:rPr>
          <w:color w:val="auto"/>
        </w:rPr>
      </w:pPr>
    </w:p>
    <w:p w14:paraId="1BE45621">
      <w:pPr>
        <w:pStyle w:val="12"/>
        <w:numPr>
          <w:ilvl w:val="0"/>
          <w:numId w:val="0"/>
        </w:numPr>
        <w:ind w:left="480" w:leftChars="0"/>
        <w:rPr>
          <w:rFonts w:hint="eastAsia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参考附件：</w:t>
      </w:r>
    </w:p>
    <w:p w14:paraId="59AE3F14">
      <w:p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附件1：</w:t>
      </w:r>
      <w:r>
        <w:rPr>
          <w:rFonts w:ascii="Times New Roman" w:hAnsi="Times New Roman" w:eastAsia="宋体" w:cs="Times New Roman"/>
          <w:color w:val="auto"/>
          <w:kern w:val="2"/>
          <w:sz w:val="24"/>
          <w:szCs w:val="24"/>
          <w:lang w:bidi="ar-SA"/>
        </w:rPr>
        <w:t>中央和国家机关工作人员赴地方差旅住宿费标准明细表</w:t>
      </w:r>
    </w:p>
    <w:p w14:paraId="44A9A952">
      <w:pPr>
        <w:pStyle w:val="12"/>
        <w:numPr>
          <w:ilvl w:val="0"/>
          <w:numId w:val="0"/>
        </w:numPr>
        <w:rPr>
          <w:rFonts w:hint="default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color w:val="auto"/>
          <w:kern w:val="2"/>
          <w:sz w:val="24"/>
          <w:szCs w:val="24"/>
          <w:lang w:val="en-US" w:eastAsia="zh-CN" w:bidi="ar-SA"/>
        </w:rPr>
        <w:t>附件2：</w:t>
      </w:r>
      <w:r>
        <w:rPr>
          <w:rFonts w:hint="eastAsia"/>
          <w:lang w:val="en-US" w:eastAsia="zh-CN"/>
        </w:rPr>
        <w:t>学术活动专家费用标准</w:t>
      </w:r>
    </w:p>
    <w:p w14:paraId="107BEADD">
      <w:pPr>
        <w:pStyle w:val="12"/>
        <w:numPr>
          <w:ilvl w:val="0"/>
          <w:numId w:val="0"/>
        </w:numPr>
        <w:ind w:left="480" w:leftChars="0"/>
        <w:rPr>
          <w:color w:val="auto"/>
        </w:rPr>
      </w:pPr>
    </w:p>
    <w:p w14:paraId="24B74690">
      <w:pPr>
        <w:pStyle w:val="12"/>
        <w:numPr>
          <w:ilvl w:val="0"/>
          <w:numId w:val="0"/>
        </w:numPr>
        <w:ind w:left="480" w:leftChars="0"/>
        <w:rPr>
          <w:color w:val="auto"/>
        </w:rPr>
      </w:pPr>
    </w:p>
    <w:p w14:paraId="478B8A54">
      <w:pPr>
        <w:pStyle w:val="12"/>
        <w:ind w:left="0" w:leftChars="0" w:firstLine="0" w:firstLineChars="0"/>
        <w:rPr>
          <w:rFonts w:hint="default"/>
          <w:lang w:val="en-US" w:eastAsia="zh-CN"/>
        </w:rPr>
      </w:pPr>
    </w:p>
    <w:p w14:paraId="53A8E232">
      <w:pPr>
        <w:pStyle w:val="12"/>
      </w:pPr>
      <w:r>
        <w:t>附件1：中央和国家机关工作人员赴地方差旅住宿费标准明细表</w:t>
      </w:r>
    </w:p>
    <w:tbl>
      <w:tblPr>
        <w:tblStyle w:val="17"/>
        <w:tblW w:w="5870" w:type="pct"/>
        <w:tblInd w:w="-7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893"/>
        <w:gridCol w:w="2610"/>
        <w:gridCol w:w="645"/>
        <w:gridCol w:w="570"/>
        <w:gridCol w:w="622"/>
        <w:gridCol w:w="698"/>
        <w:gridCol w:w="810"/>
        <w:gridCol w:w="645"/>
        <w:gridCol w:w="570"/>
        <w:gridCol w:w="1312"/>
      </w:tblGrid>
      <w:tr w14:paraId="6DCE3D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F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中央和国家机关工作人员赴地方差旅住宿费标准明细表</w:t>
            </w:r>
          </w:p>
        </w:tc>
      </w:tr>
      <w:tr w14:paraId="028E73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31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FBD77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6A3896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pct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bottom"/>
          </w:tcPr>
          <w:p w14:paraId="194318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34" w:type="pct"/>
            <w:gridSpan w:val="8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bottom"/>
          </w:tcPr>
          <w:p w14:paraId="63CBCCF9"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单位:元/人·天</w:t>
            </w:r>
          </w:p>
        </w:tc>
      </w:tr>
      <w:tr w14:paraId="1845D2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31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25481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750" w:type="pct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3E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地区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(城市)</w:t>
            </w:r>
          </w:p>
        </w:tc>
        <w:tc>
          <w:tcPr>
            <w:tcW w:w="918" w:type="pct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55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住宿费标准</w:t>
            </w:r>
          </w:p>
        </w:tc>
        <w:tc>
          <w:tcPr>
            <w:tcW w:w="348" w:type="pct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0C124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旺季地区</w:t>
            </w:r>
          </w:p>
        </w:tc>
        <w:tc>
          <w:tcPr>
            <w:tcW w:w="1667" w:type="pct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339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旺季浮动标准</w:t>
            </w:r>
          </w:p>
        </w:tc>
      </w:tr>
      <w:tr w14:paraId="5E16A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305FFEF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7269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8" w:type="pct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951D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7ED1D4C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C099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旺季期间</w:t>
            </w:r>
          </w:p>
        </w:tc>
        <w:tc>
          <w:tcPr>
            <w:tcW w:w="1262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95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旺季上浮价</w:t>
            </w:r>
          </w:p>
        </w:tc>
      </w:tr>
      <w:tr w14:paraId="0E48AE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31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extDirection w:val="tbRlV"/>
            <w:vAlign w:val="center"/>
          </w:tcPr>
          <w:p w14:paraId="2C9BCBC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750" w:type="pct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E02A2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00571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部级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3FBD1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司局级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9F4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人员</w:t>
            </w:r>
          </w:p>
        </w:tc>
        <w:tc>
          <w:tcPr>
            <w:tcW w:w="348" w:type="pct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 w14:paraId="466E928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6207883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59286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部级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073E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司局级</w:t>
            </w:r>
          </w:p>
        </w:tc>
        <w:tc>
          <w:tcPr>
            <w:tcW w:w="655" w:type="pct"/>
            <w:tcBorders>
              <w:top w:val="nil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04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其他人员</w:t>
            </w:r>
          </w:p>
        </w:tc>
      </w:tr>
      <w:tr w14:paraId="3E61E9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554D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E4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北京</w:t>
            </w:r>
          </w:p>
        </w:tc>
        <w:tc>
          <w:tcPr>
            <w:tcW w:w="130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FF2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4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801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3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2198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4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FFD5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417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A3F9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917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9B873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50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314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0D0B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E0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158C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6个中心城区、滨海新区、东丽区、西青区、津南区、北辰区、武清区、宝坻区、静海区、蓟县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2C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2E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C3B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5574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988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9BD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990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1D19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8167B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AB7A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FADB65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AE9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宁河区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83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17C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E96A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AD1D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073E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661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374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0D65E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CCE7A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14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3E25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46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18A4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河北</w:t>
            </w:r>
          </w:p>
        </w:tc>
        <w:tc>
          <w:tcPr>
            <w:tcW w:w="130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9C28E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石家庄市、张家口市、秦皇岛市、廊坊市、承德市、保定市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E1A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9D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0CD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78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张家口市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D4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7-9月、11-3月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7F9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1A1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D39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</w:tr>
      <w:tr w14:paraId="04FCA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14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5124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E3404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ECA1CF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CED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227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AABE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5B0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秦皇岛市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A2A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7-8月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18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6CB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811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5A7B7A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314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0FD7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B3D138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EC137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421A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3692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13E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1C8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承德市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3AF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7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C86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83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</w:tr>
      <w:tr w14:paraId="4A849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4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84D5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D2E03A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D31D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99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27F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1F68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68B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79A3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05D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E79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7D50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4034F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D41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EF40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BA7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太原市、大同市、晋城市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722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AB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25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169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4CA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950D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53C2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6ACD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9B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44A09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6A3E05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4F5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临汾市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12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4D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F6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4CB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A47C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2C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7324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D34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A15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A5E50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B908AF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636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阳泉市、长治市、晋中市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3B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77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02EC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2C0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095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4414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AE7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A9BB0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B68F2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92C16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F5CCD4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DC2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0F8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4C3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3632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9146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75173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B98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DC42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A0187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F5EC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08B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895346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715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呼和浩特市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321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56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D5E9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DF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68D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BE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EBAC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A590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78BD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968237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CDD2C1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7F5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16E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C82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D4C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423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海拉尔市、满洲里市、阿尔山市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383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7-9月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029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5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7D13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 w14:paraId="5D27B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7C1E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5480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内蒙古</w:t>
            </w:r>
          </w:p>
        </w:tc>
        <w:tc>
          <w:tcPr>
            <w:tcW w:w="130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E3E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A28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DADB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FD5D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E2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二连浩特市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9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AE9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65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123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</w:tr>
      <w:tr w14:paraId="150533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36834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25991F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8E9C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E716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E1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92B52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080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额济纳旗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591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9-10月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A1C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8AF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EFB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 w14:paraId="4E4A4A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8E3E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8D3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辽宁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A5B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沈阳市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B3D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C1E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1BE5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4F9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2B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5446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F15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378AE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D7490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02AF0C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8578B8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904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BF4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D5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500A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3DB0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4B5B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72EA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DC5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9776C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367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09BD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3689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大连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696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2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C6A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A71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A2F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F0C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14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87E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BC76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 w14:paraId="75442D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E4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B08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52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长春市、吉林市、延边州、长白山管理区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60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E25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99BF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75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吉林市、延边州、长白山管理区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867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7-9月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5F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634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8F8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 w14:paraId="520EE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3DC36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52731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42E6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392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0D8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224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6AD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393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044A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CC4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2C671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E485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314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9295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446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DADC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黑龙江</w:t>
            </w:r>
          </w:p>
        </w:tc>
        <w:tc>
          <w:tcPr>
            <w:tcW w:w="130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4A2E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995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FB3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5AF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9C1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哈尔滨市</w:t>
            </w:r>
          </w:p>
        </w:tc>
        <w:tc>
          <w:tcPr>
            <w:tcW w:w="4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8EE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7-9月</w:t>
            </w:r>
          </w:p>
        </w:tc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10D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9E9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6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CA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</w:tr>
      <w:tr w14:paraId="56359E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</w:trPr>
        <w:tc>
          <w:tcPr>
            <w:tcW w:w="314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ECA43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0E4696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DD4C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9FD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EBA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43B7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35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牡丹江市、伊春市、大兴安岭地区、黑河市、佳木斯市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773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6-8月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EC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85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D987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</w:tr>
      <w:tr w14:paraId="7DB05C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13C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1FE2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上海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2E8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6E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3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7AD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64FE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2A9C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50B6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8C19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1A2F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1AA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75C4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2AD5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江苏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414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>南京市、苏州市、无锡市、常州市、镇江市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541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E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8CD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BCF5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CC7A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22D8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BC26C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B6171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995E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AD9B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BC108C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A7E3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25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4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CBEC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6E6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3201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1190F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ED61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687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09235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0589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67C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浙江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6481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杭州市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EA9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0DB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BCEE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723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0D1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C4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5493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6A72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59B1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3588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BDDA2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207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3CD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3C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7345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A30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000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2F9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7FB0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5F74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5C9D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62EF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B1D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1551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B5B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FDD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B461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96625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399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A3617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38E89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74AB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7E9D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514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BE6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E1D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6A0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473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FC1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D3E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CAEA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5FF43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063F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D2E6C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4BF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7A2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E20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48F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福州市、泉州市、平潭综合实验区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CF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99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3CD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0C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C057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68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26D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090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8727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06EC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11844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6B36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76F20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35135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52D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204A38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5F202D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37478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6C674A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E55D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E5FDC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D7D6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446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5D8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厦门</w:t>
            </w:r>
          </w:p>
        </w:tc>
        <w:tc>
          <w:tcPr>
            <w:tcW w:w="130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CAD9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7CD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900 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63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D8E9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4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75A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989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3D1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DD31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53AA6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F8B8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9E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1D6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35C5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全省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E71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B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49F4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B0C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997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BE5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67A5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AE67C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1A7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20F2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0AA8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山东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33B7B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济南市、淄博市、枣庄市、东营市、烟台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市、潍坊市、济宁市、泰安市、威海市、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日照市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92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B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F1B0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84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烟台市、威海市、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日照市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4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7-9月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604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A6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D33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683B6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D03A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3BD11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838A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13E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66C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601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360</w:t>
            </w:r>
          </w:p>
        </w:tc>
        <w:tc>
          <w:tcPr>
            <w:tcW w:w="34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168D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5037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C65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55EA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F3C3D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37E3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173F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7492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青岛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7C89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BC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9E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4B9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A3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BCE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CC8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49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D4EF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3AF80E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4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30A4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446" w:type="pct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CAC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河南</w:t>
            </w:r>
          </w:p>
        </w:tc>
        <w:tc>
          <w:tcPr>
            <w:tcW w:w="130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EDA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郑州市</w:t>
            </w:r>
          </w:p>
        </w:tc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AC6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FB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7E24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4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F5A0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0110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B4DB7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5248B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D838C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BEFF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4EFA5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295E78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00B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B07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D00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92F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A5B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洛阳市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B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4-5月上旬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B32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32D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E171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</w:tr>
      <w:tr w14:paraId="7AC4C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8E93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8BC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湖北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A17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武汉市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E06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6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052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75535A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DE75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8692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DD213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5E6CD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18CED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77F6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BFE3240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DF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8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B8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5FA4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FD923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27BF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589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01AF8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7A09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C0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62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220F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B62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607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64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17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68686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72D7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ECF30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A12F5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1E18F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E1DA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E7605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19078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717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E3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AD2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1DB0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4A05D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09E3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FFEF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F6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B8C13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7DF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963B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094ED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广东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D888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广州市、珠海市、佛山市、东莞市、中山市、江门市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09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72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9C0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E702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C77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9A8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933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CBB6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DC5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6CBA01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13F38F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3C3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5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84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79BA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086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01BB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4D5D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A3E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FB9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D27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09F2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446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07C4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深圳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7D44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49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D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E2FC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1EA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3D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C29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2414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AE73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BE2D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48C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10A20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DA98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南宁市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336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53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E29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99A7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2F0D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550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259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2E73B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FB70D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5BA33C8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3020E9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97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6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425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D9F2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FB56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桂林市、北海市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9A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1-2月、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7-9月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5F0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D1B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611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</w:tr>
      <w:tr w14:paraId="0BA78B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20F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81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</w:t>
            </w:r>
          </w:p>
        </w:tc>
        <w:tc>
          <w:tcPr>
            <w:tcW w:w="1304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A3EC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海口市、三沙市、儋州市、五指山市、文昌市、琼海市、万宁市、东方市、定安县、屯昌县、澄迈县、临高县、白沙县、昌江县、乐东县、陵水县、保亭县、琼中县、洋浦开发区</w:t>
            </w:r>
          </w:p>
        </w:tc>
        <w:tc>
          <w:tcPr>
            <w:tcW w:w="322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000A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80BD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10" w:type="pct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8FC9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AB7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海口市、文昌市、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澄迈县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985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11-2月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F64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1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01E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7057D7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340B9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73F983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7CC822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A0437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696D6C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0" w:type="pct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EF86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2D4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琼海市、万宁市、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陵水县、保亭县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BD6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11-3月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B1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FAF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14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66F6F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DCC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483CD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03D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B4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E2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4FF6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5C4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三亚市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5EF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10-4月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729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20E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B60E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 w14:paraId="4FA4A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B7D6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446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C4D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</w:t>
            </w:r>
          </w:p>
        </w:tc>
        <w:tc>
          <w:tcPr>
            <w:tcW w:w="130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6215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20"/>
                <w:lang w:val="en-US" w:eastAsia="zh-CN" w:bidi="ar"/>
              </w:rPr>
              <w:t xml:space="preserve"> 9个中心城区、北部新区</w:t>
            </w:r>
          </w:p>
        </w:tc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2E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1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92B4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836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3419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C60C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3924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E6FE3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8A585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499BFD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4E362B7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A10A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F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770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D1F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0BD9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774C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BB20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39F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CAF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E3CB2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C618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AD96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92AA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四川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972C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176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B04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141C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4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5CEB0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49E3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1D5C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C3F4D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EE77E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3C434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F564E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0092791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89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阿坝州、甘孜州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3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DCF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9D14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D96B1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8AF2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C6F89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98E61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FD3F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F5B9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684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CD1DB0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3134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绵阳市、乐山市、雅安市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897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F1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0D1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C621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CF102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332CF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A41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55BA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DD52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59A7A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A3E085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0CB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宜宾市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98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CC2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3260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28BA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645A0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BE91A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BAA44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1D4DA9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A53D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1B315F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3197A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2A4A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凉山州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EA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24A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3941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CA3BE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5158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0BF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D945A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070C2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AC7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3835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5E61D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A58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德阳市、遂宁市、巴中市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E74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32D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0DEE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8B54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31591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19C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26F1E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16FD8C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22ED8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46D39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BE4EC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CC0A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225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C92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691E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03C3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908B5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E2F0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69D1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26D88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8BB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72630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1DB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贵州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7F098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贵阳市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BAC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A9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5B9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392A2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694A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40196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8F478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42C21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1954C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062DC8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083CC3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816B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A3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750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60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97D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15725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509B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A24B8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0F9E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623D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170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2644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E87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C4A6F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昆明市、大理州、丽江市、迪庆州、西双版纳州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B9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198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6B36C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C24B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13A7F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021F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37799E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575CC6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DE9B9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49096D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7584A6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2A1E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868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29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C60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1A854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08DA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31EB3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58ED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8B47C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C487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879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9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西藏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2201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拉萨市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9DF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0C7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763A5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0362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拉萨市</w:t>
            </w:r>
          </w:p>
        </w:tc>
        <w:tc>
          <w:tcPr>
            <w:tcW w:w="4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4CC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6-9月</w:t>
            </w:r>
          </w:p>
        </w:tc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363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90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6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59B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</w:tr>
      <w:tr w14:paraId="35A3E7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CD17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47B2E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1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4A132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7B361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1CC56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nil"/>
            </w:tcBorders>
            <w:shd w:val="clear" w:color="auto" w:fill="FFFFFF"/>
            <w:noWrap/>
            <w:vAlign w:val="center"/>
          </w:tcPr>
          <w:p w14:paraId="11959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其他地区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4F231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6-9月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56D31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0A2F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5B0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</w:tr>
      <w:tr w14:paraId="3A325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4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DE4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446" w:type="pct"/>
            <w:vMerge w:val="restar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9EC2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</w:t>
            </w:r>
          </w:p>
        </w:tc>
        <w:tc>
          <w:tcPr>
            <w:tcW w:w="130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6E3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西安市</w:t>
            </w:r>
          </w:p>
        </w:tc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3F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E2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460</w:t>
            </w:r>
          </w:p>
        </w:tc>
        <w:tc>
          <w:tcPr>
            <w:tcW w:w="3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6617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DECD9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EA3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D78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26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C4485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79CB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F7490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935EB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A007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榆林市、延安市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E2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97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B575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FFFFFF"/>
            <w:noWrap/>
            <w:vAlign w:val="center"/>
          </w:tcPr>
          <w:p w14:paraId="5A25B7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1B02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14C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AD2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10C9C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793A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4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A930F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04D51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F791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杨凌区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642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680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10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D14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4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A0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2AC1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37E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9B78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A3F8AB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A13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4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123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E82C4B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C9F1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咸阳市、宝鸡市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03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F7F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40BC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2DD8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D8FB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55F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882E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030CE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E2E8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4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3ACA9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1C0F65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C9BF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渭南市、韩城市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72D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CA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8B93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2BC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A87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EF6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11BC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4ACD1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98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314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42675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EA2FAF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490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315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1D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04F7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E18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5DEC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E8C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9081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300A2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59D5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3EFF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4A60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D64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921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739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9A21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E1FA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2793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FFD6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A18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1784A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94B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31C34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6BFDC2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7E3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E3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5B6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73BBB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00D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EE4E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2DA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006C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DD708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6C64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855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978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292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C8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CE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26268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DADF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西宁市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9B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6-9月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60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5E1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6F9A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530</w:t>
            </w:r>
          </w:p>
        </w:tc>
      </w:tr>
      <w:tr w14:paraId="0DC32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B837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D2A1BD8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CC2D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玉树州、果洛州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41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739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FB93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496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玉树州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D31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5-9月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EE6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CDC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30E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</w:tr>
      <w:tr w14:paraId="24B94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22F2FF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BE889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E668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海北州、黄南州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1E1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7C8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96C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D30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海北州、黄南州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C3D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5-9月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7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50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6A07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 w14:paraId="394FCE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755D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B0724E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824F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海东市、海南州</w:t>
            </w:r>
          </w:p>
        </w:tc>
        <w:tc>
          <w:tcPr>
            <w:tcW w:w="322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85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233E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1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4A73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250</w:t>
            </w:r>
          </w:p>
        </w:tc>
        <w:tc>
          <w:tcPr>
            <w:tcW w:w="348" w:type="pct"/>
            <w:tcBorders>
              <w:top w:val="nil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CBA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海东市、海南州</w:t>
            </w:r>
          </w:p>
        </w:tc>
        <w:tc>
          <w:tcPr>
            <w:tcW w:w="40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6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5-9月</w:t>
            </w:r>
          </w:p>
        </w:tc>
        <w:tc>
          <w:tcPr>
            <w:tcW w:w="322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AC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C4A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655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D5E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 w14:paraId="0545B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5027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BBC9DC5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2A36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海西州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58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646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2001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61C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海西州</w:t>
            </w: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9F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9"/>
                <w:lang w:val="en-US" w:eastAsia="zh-CN" w:bidi="ar"/>
              </w:rPr>
              <w:t>5-9月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074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900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AE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C0C1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</w:tr>
      <w:tr w14:paraId="1139F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314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B2FB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446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65A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宁夏</w:t>
            </w:r>
          </w:p>
        </w:tc>
        <w:tc>
          <w:tcPr>
            <w:tcW w:w="1304" w:type="pct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D07D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银川市</w:t>
            </w:r>
          </w:p>
        </w:tc>
        <w:tc>
          <w:tcPr>
            <w:tcW w:w="322" w:type="pct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88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9F1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470</w:t>
            </w:r>
          </w:p>
        </w:tc>
        <w:tc>
          <w:tcPr>
            <w:tcW w:w="31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C903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8" w:type="pct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E02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E76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D697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5D7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31BC6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44F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14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26A76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6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9C16EA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DEA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其他地区</w:t>
            </w: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66E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BFFF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</w:t>
            </w:r>
          </w:p>
        </w:tc>
        <w:tc>
          <w:tcPr>
            <w:tcW w:w="31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EE3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</w:t>
            </w:r>
          </w:p>
        </w:tc>
        <w:tc>
          <w:tcPr>
            <w:tcW w:w="3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5AE9B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0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68F7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E6F6C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7461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D71C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FF89FB5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tbl>
      <w:tblPr>
        <w:tblStyle w:val="17"/>
        <w:tblW w:w="5887" w:type="pct"/>
        <w:tblInd w:w="-7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00"/>
        <w:gridCol w:w="2610"/>
        <w:gridCol w:w="630"/>
        <w:gridCol w:w="585"/>
        <w:gridCol w:w="615"/>
        <w:gridCol w:w="690"/>
        <w:gridCol w:w="825"/>
        <w:gridCol w:w="630"/>
        <w:gridCol w:w="570"/>
        <w:gridCol w:w="1320"/>
      </w:tblGrid>
      <w:tr w14:paraId="44566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28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FA7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448" w:type="pct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DD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</w:t>
            </w:r>
          </w:p>
        </w:tc>
        <w:tc>
          <w:tcPr>
            <w:tcW w:w="1300" w:type="pct"/>
            <w:tcBorders>
              <w:top w:val="single" w:color="000000" w:sz="4" w:space="0"/>
              <w:left w:val="nil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4D78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乌鲁木齐市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012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800 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58757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3778F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498025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147515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33EE2A2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FFFFFF"/>
            <w:vAlign w:val="center"/>
          </w:tcPr>
          <w:p w14:paraId="0A5CD9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2249A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4BE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1CD2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23D2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08FD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石河子市、克拉玛依市、昌吉州、伊犁州、阿勒泰地区、博州、吐鲁番市、哈密地区、巴州、和田地区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3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C5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688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B319943">
            <w:pPr>
              <w:rPr>
                <w:rFonts w:hint="eastAsia" w:ascii="仿宋_GB2312" w:hAnsi="Arial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68F8BD61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11108BD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40DE2FF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 w14:paraId="7AA461F6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4FB95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3EBE7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4B5E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ECE3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克州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8A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3DD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12D0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5F7DBFB2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E418CA3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0D11DC12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29E66587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 w14:paraId="29C241CB">
            <w:pPr>
              <w:rPr>
                <w:rFonts w:hint="default" w:ascii="仿宋_GB2312" w:hAnsi="Arial" w:eastAsia="仿宋_GB2312" w:cs="仿宋_GB2312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</w:tr>
      <w:tr w14:paraId="173DE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8DB5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AD0AF3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32199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喀什地区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84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729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F2E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7E4123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CD57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EDCD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AEC2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 w14:paraId="7E885F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442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FFDD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C670CF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420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阿克苏地区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129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76C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08B0C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bottom"/>
          </w:tcPr>
          <w:p w14:paraId="3BEFFC2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D947C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87F7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BDA8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bottom"/>
          </w:tcPr>
          <w:p w14:paraId="67B97F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EEB0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32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70A1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C6D37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00" w:type="pct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noWrap/>
            <w:vAlign w:val="center"/>
          </w:tcPr>
          <w:p w14:paraId="0063B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塔城地区 </w:t>
            </w:r>
          </w:p>
        </w:tc>
        <w:tc>
          <w:tcPr>
            <w:tcW w:w="313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6042F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700</w:t>
            </w:r>
          </w:p>
        </w:tc>
        <w:tc>
          <w:tcPr>
            <w:tcW w:w="29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478E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400</w:t>
            </w:r>
          </w:p>
        </w:tc>
        <w:tc>
          <w:tcPr>
            <w:tcW w:w="306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551F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343" w:type="pc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bottom"/>
          </w:tcPr>
          <w:p w14:paraId="645F3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1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76D23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313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50AD46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FFFFFF"/>
            <w:vAlign w:val="center"/>
          </w:tcPr>
          <w:p w14:paraId="5C3741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57" w:type="pct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bottom"/>
          </w:tcPr>
          <w:p w14:paraId="67E9A4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2759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2C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1.院士参照部级标准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3433211E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FE63D4D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AFDE367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9C0CAC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4CD8223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  <w:tr w14:paraId="0F4DEA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298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20C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2.高级职称可参照司局级人员标准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2A19F4B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41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E5D6222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31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57A52130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28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C13F3D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7699756">
            <w:pP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2"/>
                <w:szCs w:val="22"/>
                <w:u w:val="none"/>
              </w:rPr>
            </w:pPr>
          </w:p>
        </w:tc>
      </w:tr>
    </w:tbl>
    <w:p w14:paraId="01F8FF8C">
      <w:pPr>
        <w:pStyle w:val="12"/>
        <w:ind w:left="0" w:leftChars="0" w:firstLine="0" w:firstLineChars="0"/>
        <w:rPr>
          <w:rFonts w:hint="default"/>
          <w:lang w:val="en-US" w:eastAsia="zh-CN"/>
        </w:rPr>
      </w:pPr>
    </w:p>
    <w:p w14:paraId="6C70A323">
      <w:pPr>
        <w:pStyle w:val="12"/>
        <w:ind w:left="0" w:leftChars="0" w:firstLine="0" w:firstLineChars="0"/>
        <w:rPr>
          <w:rFonts w:hint="default"/>
          <w:lang w:val="en-US" w:eastAsia="zh-CN"/>
        </w:rPr>
      </w:pPr>
    </w:p>
    <w:p w14:paraId="1840BB63">
      <w:pPr>
        <w:pStyle w:val="12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tbl>
      <w:tblPr>
        <w:tblStyle w:val="17"/>
        <w:tblW w:w="83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3375"/>
        <w:gridCol w:w="3060"/>
      </w:tblGrid>
      <w:tr w14:paraId="376AB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34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CF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专家费用标准</w:t>
            </w:r>
          </w:p>
        </w:tc>
      </w:tr>
      <w:tr w14:paraId="619DA5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37FC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业务名称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462F2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费用内容及职称或职务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BFBFBF"/>
            <w:vAlign w:val="center"/>
          </w:tcPr>
          <w:p w14:paraId="60077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标准(税后)</w:t>
            </w:r>
          </w:p>
        </w:tc>
      </w:tr>
      <w:tr w14:paraId="24D4B6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AC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学术活动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报告费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F2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院士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0B2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≤5000元/学时</w:t>
            </w:r>
          </w:p>
        </w:tc>
      </w:tr>
      <w:tr w14:paraId="70400E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1B8B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D0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外籍专家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FA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≤5000元/学时</w:t>
            </w:r>
          </w:p>
        </w:tc>
      </w:tr>
      <w:tr w14:paraId="5B321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3D4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B9A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D7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≤3000元/学时</w:t>
            </w:r>
          </w:p>
        </w:tc>
      </w:tr>
      <w:tr w14:paraId="27C0E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B7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37B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C0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≤2000元/学时</w:t>
            </w:r>
          </w:p>
        </w:tc>
      </w:tr>
      <w:tr w14:paraId="164F1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14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讲课费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52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20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≤2000元/学时</w:t>
            </w:r>
          </w:p>
        </w:tc>
      </w:tr>
      <w:tr w14:paraId="24A40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BF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84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1B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≤1000元/学时</w:t>
            </w:r>
          </w:p>
        </w:tc>
      </w:tr>
      <w:tr w14:paraId="0C6D4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D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病例报告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D047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88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≤1000元/次</w:t>
            </w:r>
          </w:p>
        </w:tc>
      </w:tr>
      <w:tr w14:paraId="1B5AA1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8E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A5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8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≤600元/次</w:t>
            </w:r>
          </w:p>
        </w:tc>
      </w:tr>
      <w:tr w14:paraId="2BAEC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点评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EE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0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≤1000元/场次</w:t>
            </w:r>
          </w:p>
        </w:tc>
      </w:tr>
      <w:tr w14:paraId="6A7F2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65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主持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28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4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≤1000元/人/半天</w:t>
            </w:r>
          </w:p>
        </w:tc>
      </w:tr>
      <w:tr w14:paraId="57F5C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F40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B8D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谈话类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0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≤2000元/人/半天</w:t>
            </w:r>
          </w:p>
        </w:tc>
      </w:tr>
      <w:tr w14:paraId="48977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5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操作班指导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40F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高级职称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14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≤2000元/人/半天</w:t>
            </w:r>
          </w:p>
        </w:tc>
      </w:tr>
      <w:tr w14:paraId="16473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F10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D9E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87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≤1500元/人/半天</w:t>
            </w:r>
          </w:p>
        </w:tc>
      </w:tr>
      <w:tr w14:paraId="464675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F74B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F4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项目团队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C2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5000元/半天/项</w:t>
            </w:r>
          </w:p>
        </w:tc>
      </w:tr>
      <w:tr w14:paraId="6C0D10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CC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评审费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6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会评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55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≤1000元/人半天</w:t>
            </w:r>
          </w:p>
        </w:tc>
      </w:tr>
      <w:tr w14:paraId="217F8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C2D1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1E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通讯评审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C2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≤1000元/人/次(半天)</w:t>
            </w:r>
          </w:p>
        </w:tc>
      </w:tr>
      <w:tr w14:paraId="5EA03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50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A5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学生志愿者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0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≤200元/人/天</w:t>
            </w:r>
          </w:p>
        </w:tc>
      </w:tr>
      <w:tr w14:paraId="31DA4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6510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ED7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其他协办人员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45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≤500元/人/天</w:t>
            </w:r>
          </w:p>
        </w:tc>
      </w:tr>
    </w:tbl>
    <w:p w14:paraId="6B67AC1A">
      <w:pPr>
        <w:pStyle w:val="1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3F6E9">
    <w:pPr>
      <w:pStyle w:val="1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8ADFA8">
                          <w:pPr>
                            <w:pStyle w:val="1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8ADFA8">
                    <w:pPr>
                      <w:pStyle w:val="1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54678D1"/>
    <w:multiLevelType w:val="singleLevel"/>
    <w:tmpl w:val="854678D1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1">
    <w:nsid w:val="9704EEB8"/>
    <w:multiLevelType w:val="singleLevel"/>
    <w:tmpl w:val="9704EEB8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CE60BA45"/>
    <w:multiLevelType w:val="singleLevel"/>
    <w:tmpl w:val="CE60BA45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3">
    <w:nsid w:val="D9398233"/>
    <w:multiLevelType w:val="singleLevel"/>
    <w:tmpl w:val="D9398233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4">
    <w:nsid w:val="02619C10"/>
    <w:multiLevelType w:val="singleLevel"/>
    <w:tmpl w:val="02619C10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5">
    <w:nsid w:val="0491E3B5"/>
    <w:multiLevelType w:val="singleLevel"/>
    <w:tmpl w:val="0491E3B5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6">
    <w:nsid w:val="2D5B27F6"/>
    <w:multiLevelType w:val="singleLevel"/>
    <w:tmpl w:val="2D5B27F6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7816992D"/>
    <w:multiLevelType w:val="singleLevel"/>
    <w:tmpl w:val="7816992D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4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30EEC"/>
    <w:rsid w:val="05D979BB"/>
    <w:rsid w:val="12270C42"/>
    <w:rsid w:val="226731F5"/>
    <w:rsid w:val="22FD5680"/>
    <w:rsid w:val="28074CD0"/>
    <w:rsid w:val="2A524117"/>
    <w:rsid w:val="2F3C6981"/>
    <w:rsid w:val="30A0124A"/>
    <w:rsid w:val="32005B1D"/>
    <w:rsid w:val="3BEA370A"/>
    <w:rsid w:val="3D255ECD"/>
    <w:rsid w:val="3E455445"/>
    <w:rsid w:val="3E9813CC"/>
    <w:rsid w:val="42734FE4"/>
    <w:rsid w:val="43F2588A"/>
    <w:rsid w:val="4682613E"/>
    <w:rsid w:val="55592760"/>
    <w:rsid w:val="66930EEC"/>
    <w:rsid w:val="68137D91"/>
    <w:rsid w:val="6D1C7268"/>
    <w:rsid w:val="6EC33FC9"/>
    <w:rsid w:val="713A5F94"/>
    <w:rsid w:val="7290273E"/>
    <w:rsid w:val="74C23A26"/>
    <w:rsid w:val="75A629FF"/>
    <w:rsid w:val="7B503B39"/>
    <w:rsid w:val="7C48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qFormat/>
    <w:uiPriority w:val="0"/>
    <w:pPr>
      <w:jc w:val="left"/>
    </w:pPr>
  </w:style>
  <w:style w:type="paragraph" w:styleId="12">
    <w:name w:val="Body Text"/>
    <w:qFormat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6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customStyle="1" w:styleId="19">
    <w:name w:val="font81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0">
    <w:name w:val="font112"/>
    <w:basedOn w:val="1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51"/>
    <w:basedOn w:val="18"/>
    <w:qFormat/>
    <w:uiPriority w:val="0"/>
    <w:rPr>
      <w:rFonts w:ascii="等线" w:hAnsi="等线" w:eastAsia="等线" w:cs="等线"/>
      <w:b/>
      <w:bCs/>
      <w:color w:val="000000"/>
      <w:sz w:val="28"/>
      <w:szCs w:val="28"/>
      <w:u w:val="none"/>
    </w:rPr>
  </w:style>
  <w:style w:type="character" w:customStyle="1" w:styleId="22">
    <w:name w:val="font31"/>
    <w:basedOn w:val="18"/>
    <w:qFormat/>
    <w:uiPriority w:val="0"/>
    <w:rPr>
      <w:rFonts w:hint="eastAsia" w:ascii="等线" w:hAnsi="等线" w:eastAsia="等线" w:cs="等线"/>
      <w:b/>
      <w:bCs/>
      <w:color w:val="000000"/>
      <w:sz w:val="24"/>
      <w:szCs w:val="24"/>
      <w:u w:val="none"/>
    </w:rPr>
  </w:style>
  <w:style w:type="character" w:customStyle="1" w:styleId="23">
    <w:name w:val="font61"/>
    <w:basedOn w:val="18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  <w:style w:type="character" w:customStyle="1" w:styleId="24">
    <w:name w:val="font71"/>
    <w:basedOn w:val="1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5">
    <w:name w:val="font41"/>
    <w:basedOn w:val="18"/>
    <w:qFormat/>
    <w:uiPriority w:val="0"/>
    <w:rPr>
      <w:rFonts w:hint="default" w:ascii="Arial" w:hAnsi="Arial" w:cs="Arial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3024</Words>
  <Characters>3901</Characters>
  <Lines>0</Lines>
  <Paragraphs>0</Paragraphs>
  <TotalTime>30</TotalTime>
  <ScaleCrop>false</ScaleCrop>
  <LinksUpToDate>false</LinksUpToDate>
  <CharactersWithSpaces>4067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2025-02-25T06:10:00Z</dcterms:created>
  <dc:creator>婷</dc:creator>
  <cp:lastModifiedBy>婷</cp:lastModifiedBy>
  <dcterms:modified xsi:type="dcterms:W3CDTF">2026-02-10T06:57:17Z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24F586B513034B1A82405D953FB045D2_13</vt:lpwstr>
  </property>
  <property fmtid="{D5CDD505-2E9C-101B-9397-08002B2CF9AE}" pid="4" name="KSOTemplateDocerSaveRecord">
    <vt:lpwstr>eyJoZGlkIjoiZDNhYzFjZWI1ZDgxMjgyMzM3MjgwOWJmZmVmNzRiNDYiLCJ1c2VySWQiOiIzMDgxMzI1OTQifQ==</vt:lpwstr>
  </property>
</Properties>
</file>